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overflowPunct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年嵊州市公开招聘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高层次储备人才</w:t>
      </w:r>
    </w:p>
    <w:p>
      <w:pPr>
        <w:overflowPunct w:val="0"/>
        <w:spacing w:line="5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adjustRightInd w:val="0"/>
        <w:snapToGrid w:val="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应聘单位：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个人简历（从高中学习起）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年   月至   年   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现任或曾任学生干部情况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  <w:r>
              <w:rPr>
                <w:spacing w:val="-20"/>
                <w:sz w:val="24"/>
              </w:rPr>
              <w:t>奖励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37F80"/>
    <w:rsid w:val="04C02119"/>
    <w:rsid w:val="0AC37F80"/>
    <w:rsid w:val="140F68C4"/>
    <w:rsid w:val="22CA5885"/>
    <w:rsid w:val="50A208C3"/>
    <w:rsid w:val="6B9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2023-03-22T07:18:00Z</dcterms:created>
  <dc:creator>沈娜</dc:creator>
  <cp:lastModifiedBy>沈娜</cp:lastModifiedBy>
  <dcterms:modified xsi:type="dcterms:W3CDTF">2024-06-28T02:11:22Z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D42F886E02E04B059F0C27331D239A5E</vt:lpwstr>
  </property>
</Properties>
</file>