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荥经县文化体育和旅游局编外专业人员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岗位职责及招聘条件</w:t>
      </w:r>
    </w:p>
    <w:tbl>
      <w:tblPr>
        <w:tblStyle w:val="8"/>
        <w:tblpPr w:leftFromText="180" w:rightFromText="180" w:vertAnchor="text" w:horzAnchor="page" w:tblpX="1725" w:tblpY="299"/>
        <w:tblOverlap w:val="never"/>
        <w:tblW w:w="13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32"/>
        <w:gridCol w:w="3760"/>
        <w:gridCol w:w="1020"/>
        <w:gridCol w:w="1560"/>
        <w:gridCol w:w="1451"/>
        <w:gridCol w:w="2259"/>
        <w:gridCol w:w="1233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3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6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其他报考条件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（一）协助主要领导抓好本辖区、本领域安全生产监管工作。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（二）认真贯彻落实国家、省、市、县有关安全生产的方针、政策、法律、法规和制度，及时纠正在生产过程或行业监管中失职和严重违章行为。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（三）组织召开本单位安全例会、专项会议，分析安全生产形势，及时解决安全生产监管中的较大问题，组织开展安全生产隐患排查。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（四）协助制定、修订本行业安全生产监督管理的规章制度和安全技术规范，并组织实施。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（五）组织实施安全培训、教育和安全专项活动，进行安全工作考评，总结推广先进经验。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（六）组织实施安全生产大检查和安全生产专项行动，整改上级督导组反馈的“问题隐患”。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（七）配合开展安全生产责任事故进行调查，落实事故处理“四不放过”原则，并及时向上级有关部门报告。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（八）督促本单位各股室认真履行好各自的安全监管职责，建立健全有关会议传达学习、贯彻落实记录，有关方案、检查记录、信息简报、台账报表及文件档案资料。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（九）组织制定和完善本单位安全应急体系和“三防工作”。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（十）按照安全岗位职责，制定年度安全工作计划，在当年工作安排中督促各业务股室逐条落实。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年龄在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周岁及以下；取得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中级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注册安全工程师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具有从事安全生产管理经验5年及以上经验。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64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年薪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不低于</w:t>
            </w:r>
            <w:r>
              <w:rPr>
                <w:rFonts w:ascii="仿宋_GB2312" w:eastAsia="仿宋_GB2312" w:cs="仿宋_GB2312"/>
                <w:color w:val="000000" w:themeColor="text1"/>
                <w:kern w:val="0"/>
                <w:sz w:val="24"/>
              </w:rPr>
              <w:t>15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万元</w:t>
            </w:r>
            <w:r>
              <w:rPr>
                <w:rFonts w:ascii="仿宋_GB2312" w:eastAsia="仿宋_GB2312" w:cs="仿宋_GB2312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</w:rPr>
              <w:t>年（含五险一金）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绩效考核奖励标准由用人单位制定，根据绩效兑现。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76" w:lineRule="exact"/>
        <w:outlineLvl w:val="0"/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3" o:spid="_x0000_s4097" o:spt="202" type="#_x0000_t202" style="position:absolute;left:0pt;margin-top:0pt;height:18.15pt;width:37.1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MwYjBkMjkyYTE2NTUxYWY1OWRkYmIzNmYxZmE0M2MifQ=="/>
    <w:docVar w:name="KSO_WPS_MARK_KEY" w:val="9f4a3c4a-a6d7-4c6e-9120-d1801ee71af2"/>
  </w:docVars>
  <w:rsids>
    <w:rsidRoot w:val="00D664DD"/>
    <w:rsid w:val="002F2667"/>
    <w:rsid w:val="004B1F2D"/>
    <w:rsid w:val="00983922"/>
    <w:rsid w:val="00D664DD"/>
    <w:rsid w:val="00F26259"/>
    <w:rsid w:val="136F37C4"/>
    <w:rsid w:val="1C414C5F"/>
    <w:rsid w:val="1D9B7B51"/>
    <w:rsid w:val="280A6FF1"/>
    <w:rsid w:val="31CE4BE2"/>
    <w:rsid w:val="506F316A"/>
    <w:rsid w:val="52D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正文2"/>
    <w:basedOn w:val="1"/>
    <w:next w:val="1"/>
    <w:qFormat/>
    <w:uiPriority w:val="99"/>
    <w:rPr>
      <w:rFonts w:ascii="Times New Roman" w:hAnsi="Times New Roman"/>
    </w:rPr>
  </w:style>
  <w:style w:type="character" w:customStyle="1" w:styleId="13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Heading 3 Char"/>
    <w:basedOn w:val="9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6">
    <w:name w:val="Balloon Text Char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17">
    <w:name w:val="Foot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font2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2">
    <w:name w:val="Revision1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626</Words>
  <Characters>629</Characters>
  <Lines>0</Lines>
  <Paragraphs>0</Paragraphs>
  <TotalTime>0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2020-07-28T23:41:00Z</dcterms:created>
  <dc:creator>无言</dc:creator>
  <cp:lastModifiedBy>Administrator</cp:lastModifiedBy>
  <cp:lastPrinted>2023-02-24T15:54:00Z</cp:lastPrinted>
  <dcterms:modified xsi:type="dcterms:W3CDTF">2023-09-01T09:05:59Z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5963EA55CBF54A439D5147184E9DECC9</vt:lpwstr>
  </property>
</Properties>
</file>