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井冈山市中医院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招聘岗位及任职要求</w:t>
      </w:r>
      <w:bookmarkEnd w:id="0"/>
    </w:p>
    <w:tbl>
      <w:tblPr>
        <w:tblStyle w:val="5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89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01-水电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"/>
              </w:rPr>
              <w:t>维修人员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bidi="ar"/>
              </w:rPr>
              <w:t>.年龄要求：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bidi="ar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  <w:t>2.持证要求：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持有电工证；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有水电工作经验2年以上，服从安排，吃苦耐劳，安全意识强。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02-放射技术人员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bidi="ar"/>
              </w:rPr>
              <w:t>.年龄要求：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bidi="ar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  <w:t>2.学历要求：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大专以上学历；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bidi="ar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一年以上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bidi="ar"/>
              </w:rPr>
              <w:t>放射工作经验基础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服从安排，吃苦耐劳，安全意识强。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1人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计算截止时间为202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09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。</w:t>
      </w:r>
    </w:p>
    <w:p/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2067263C"/>
    <w:rsid w:val="206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2023-10-17T00:34:00Z</dcterms:created>
  <dc:creator>花开丶陌然</dc:creator>
  <cp:lastModifiedBy>花开丶陌然</cp:lastModifiedBy>
  <dcterms:modified xsi:type="dcterms:W3CDTF">2023-10-17T00:35:23Z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2828BEC10D914E818603BD86CD45E1E9_11</vt:lpwstr>
  </property>
</Properties>
</file>