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rPr>
      </w:pPr>
      <w:r>
        <w:rPr>
          <w:rFonts w:hint="eastAsia" w:ascii="黑体" w:hAnsi="黑体" w:eastAsia="黑体"/>
          <w:sz w:val="32"/>
          <w:szCs w:val="32"/>
        </w:rPr>
        <w:t>附件1</w:t>
      </w:r>
      <w:bookmarkStart w:id="0" w:name="_GoBack"/>
      <w:bookmarkEnd w:id="0"/>
    </w:p>
    <w:p>
      <w:pPr>
        <w:spacing w:line="590" w:lineRule="exact"/>
        <w:jc w:val="center"/>
        <w:rPr>
          <w:rFonts w:ascii="方正小标宋_GBK" w:hAnsi="黑体" w:eastAsia="方正小标宋_GBK" w:cs="宋体"/>
          <w:sz w:val="44"/>
          <w:szCs w:val="44"/>
        </w:rPr>
      </w:pPr>
      <w:r>
        <w:rPr>
          <w:rFonts w:hint="eastAsia" w:ascii="仿宋_GB2312"/>
          <w:color w:val="000000"/>
          <w:szCs w:val="32"/>
        </w:rPr>
        <w:t xml:space="preserve"> </w:t>
      </w:r>
      <w:r>
        <w:rPr>
          <w:rFonts w:hint="eastAsia" w:ascii="方正小标宋_GBK" w:hAnsi="黑体" w:eastAsia="方正小标宋_GBK" w:cs="宋体"/>
          <w:sz w:val="44"/>
          <w:szCs w:val="44"/>
        </w:rPr>
        <w:t>罗源县2023年补充招聘中小学参聘教师岗位信息表</w:t>
      </w:r>
    </w:p>
    <w:p>
      <w:pPr>
        <w:pStyle w:val="2"/>
        <w:spacing w:line="360" w:lineRule="exact"/>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944"/>
        <w:gridCol w:w="955"/>
        <w:gridCol w:w="2126"/>
        <w:gridCol w:w="978"/>
        <w:gridCol w:w="5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6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序号</w:t>
            </w:r>
          </w:p>
        </w:tc>
        <w:tc>
          <w:tcPr>
            <w:tcW w:w="19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岗位名称</w:t>
            </w:r>
          </w:p>
        </w:tc>
        <w:tc>
          <w:tcPr>
            <w:tcW w:w="9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补充招聘岗位人数</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学校</w:t>
            </w:r>
          </w:p>
        </w:tc>
        <w:tc>
          <w:tcPr>
            <w:tcW w:w="9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学校招聘人数</w:t>
            </w:r>
          </w:p>
        </w:tc>
        <w:tc>
          <w:tcPr>
            <w:tcW w:w="58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中学语文教师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中国语言文学类、语文教育、课程与教学论（语文）、学科教学（语文）。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罗源第二中学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中学数学教师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数学类、数学教育、课程与教学论（数学）、学科教学（数学）、应用数理统计、应用统计（学）。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罗源第二中学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罗源第三中学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p>
            <w:pPr>
              <w:widowControl/>
              <w:spacing w:line="240" w:lineRule="exact"/>
              <w:jc w:val="center"/>
              <w:rPr>
                <w:rFonts w:ascii="仿宋_GB2312" w:hAnsi="仿宋" w:eastAsia="仿宋_GB2312" w:cs="Times New Roman"/>
                <w:sz w:val="18"/>
                <w:szCs w:val="18"/>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3</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中学英语</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eastAsia="仿宋_GB2312" w:cs="Times New Roman"/>
                <w:sz w:val="18"/>
                <w:szCs w:val="18"/>
              </w:rPr>
            </w:pPr>
            <w:r>
              <w:rPr>
                <w:rFonts w:hint="eastAsia" w:ascii="仿宋_GB2312"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p>
            <w:pPr>
              <w:widowControl/>
              <w:spacing w:line="240" w:lineRule="exact"/>
              <w:jc w:val="center"/>
              <w:rPr>
                <w:rFonts w:ascii="仿宋_GB2312" w:hAnsi="仿宋" w:eastAsia="仿宋_GB2312" w:cs="Times New Roman"/>
                <w:sz w:val="18"/>
                <w:szCs w:val="18"/>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英语教育、英语、翻译（英语）、英语（翻译）、英语（笔译）、英语（口译）、英语语言文学、应用英语、实用英语、商务英语、旅游英语、外贸英语、课程与教学论</w:t>
            </w:r>
            <w:r>
              <w:rPr>
                <w:rFonts w:ascii="仿宋_GB2312" w:hAnsi="仿宋" w:eastAsia="仿宋_GB2312" w:cs="仿宋_GB2312"/>
                <w:sz w:val="18"/>
                <w:szCs w:val="18"/>
              </w:rPr>
              <w:t>(</w:t>
            </w:r>
            <w:r>
              <w:rPr>
                <w:rFonts w:hint="eastAsia" w:ascii="仿宋_GB2312" w:hAnsi="仿宋" w:eastAsia="仿宋_GB2312" w:cs="仿宋_GB2312"/>
                <w:sz w:val="18"/>
                <w:szCs w:val="18"/>
              </w:rPr>
              <w:t>英语</w:t>
            </w:r>
            <w:r>
              <w:rPr>
                <w:rFonts w:ascii="仿宋_GB2312" w:hAnsi="仿宋" w:eastAsia="仿宋_GB2312" w:cs="仿宋_GB2312"/>
                <w:sz w:val="18"/>
                <w:szCs w:val="18"/>
              </w:rPr>
              <w:t>)</w:t>
            </w:r>
            <w:r>
              <w:rPr>
                <w:rFonts w:hint="eastAsia" w:ascii="仿宋_GB2312" w:hAnsi="仿宋" w:eastAsia="仿宋_GB2312" w:cs="仿宋_GB2312"/>
                <w:sz w:val="18"/>
                <w:szCs w:val="18"/>
              </w:rPr>
              <w:t>、学科教学（英语学科）、翻译硕士、外国语言学及应用语言学（英语）。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罗源第二中学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4</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中学物理教师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物理学类，物理教育、课程与教学论（物理）、学科教学（物理）。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5</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中学生物教师</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（高中）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生物科学类，课程与教学论（生物）、学科教学（生物）。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6</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中学历史教师</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历史学类、历史教育、课程与教学论（历史）、学科教学（历史）。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7</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中学地理教师</w:t>
            </w:r>
          </w:p>
        </w:tc>
        <w:tc>
          <w:tcPr>
            <w:tcW w:w="95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地理科学类，地质学类，地理教育、课程与教学论</w:t>
            </w:r>
            <w:r>
              <w:rPr>
                <w:rFonts w:ascii="仿宋_GB2312" w:hAnsi="仿宋" w:eastAsia="仿宋_GB2312" w:cs="仿宋_GB2312"/>
                <w:sz w:val="18"/>
                <w:szCs w:val="18"/>
              </w:rPr>
              <w:t>(</w:t>
            </w:r>
            <w:r>
              <w:rPr>
                <w:rFonts w:hint="eastAsia" w:ascii="仿宋_GB2312" w:hAnsi="仿宋" w:eastAsia="仿宋_GB2312" w:cs="仿宋_GB2312"/>
                <w:sz w:val="18"/>
                <w:szCs w:val="18"/>
              </w:rPr>
              <w:t>地理</w:t>
            </w:r>
            <w:r>
              <w:rPr>
                <w:rFonts w:ascii="仿宋_GB2312" w:hAnsi="仿宋" w:eastAsia="仿宋_GB2312" w:cs="仿宋_GB2312"/>
                <w:sz w:val="18"/>
                <w:szCs w:val="18"/>
              </w:rPr>
              <w:t>)</w:t>
            </w:r>
            <w:r>
              <w:rPr>
                <w:rFonts w:hint="eastAsia" w:ascii="仿宋_GB2312" w:hAnsi="仿宋"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left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罗源第三中学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left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8</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中学政治教师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罗源第三中学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政治学类，哲学类，社会学类，马克思主义理论类，政治经济学、课程与教学论（思想政治教育）、学科教学（思想政治教育）。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9</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中学体育教师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体育学类，学科教学（体育）、体育教育、课程与教学论（体育）。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罗源县高级职业中学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11</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中学心理健康教师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（高中）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心理学类，心理咨询与心理健康教育、心理咨询。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13</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中职学前教育教师</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罗源县高级职业中学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（高中）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学前教育、学前教育学、幼儿教育、儿童教育、艺术教育（学前方向）、小学教育（学前方向）、英语教育（幼儿英语方向）、课程与教学论（学前方向）、学科教育（学前方向）、早期教育。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14</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中职信息技术教师（信息中心管理，专业类）</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罗源县高级职业中学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（高中）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18</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中职电气类教师</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（专业类）</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罗源县高级职业中学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（高中）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智能科学与技术，电缆工程，智能互联网工程，智慧能源工程，电气工程及其自动化，自动化，自动控制，电气工程与自动化，智能电网信息工程，电气工程与智能控制，光源与照明，电气工程，电气技术教育，电机与电器，电力系统及其自动化，电力电子与电力传动，电工理论与新技术，电气信息工程，电力工程与管理，控制工程，控制科学与工程，电机电器智能化，检测技术与自动化装置，电气自动化，电气自动化技术，模式识别与智能系统，系统工程，控制理论与控制工程，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22</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小学语文教师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36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15</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中国语言文学类、语文教育、课程与教学论（语文）、学科教学（语文）、初等教育、小学教育、汉语国际教育硕士。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10</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起步中心小学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松山中心小学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6</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罗源县白塔中心小学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3</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23</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小学数学教师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罗源县第二实验小学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数学类，数学教育、课程与教学论（数学）、学科教学（数学）、应用数理统计、应用统计（学）、初等教育、小学教育。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罗源县第三实验小学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10</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5</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起步中心小学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松山中心小学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5</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白塔中心小学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25</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小学体育教师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罗源县第二实验小学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体育学类，课程与教学论（体育）、小学体育教育、学科教学（体育）、体育教育。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松山中心小学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28</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小学心理健康教师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心理学类，心理咨询与心理健康教育、心理咨询。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松山中心小学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29</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小学信息技术教师</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计算机科学与技术类，课程与教学论（计算机）、学科教学（计算机）、计算机教育。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30</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小学科学教师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科学教育类，本附件中中学物理、化学、生物、地理学科对应的专业、科学教育（小学教育）。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松山中心小学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　</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合计</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r>
              <w:rPr>
                <w:rFonts w:hint="eastAsia" w:ascii="仿宋_GB2312" w:hAnsi="仿宋" w:eastAsia="仿宋_GB2312" w:cs="仿宋_GB2312"/>
                <w:sz w:val="18"/>
                <w:szCs w:val="18"/>
              </w:rPr>
              <w:t>06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　</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106</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年龄及资历要求</w:t>
            </w:r>
          </w:p>
        </w:tc>
        <w:tc>
          <w:tcPr>
            <w:tcW w:w="1183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仿宋_GB2312"/>
                <w:sz w:val="18"/>
                <w:szCs w:val="18"/>
              </w:rPr>
            </w:pPr>
            <w:r>
              <w:rPr>
                <w:rFonts w:hint="eastAsia" w:ascii="仿宋_GB2312" w:hAnsi="仿宋" w:eastAsia="仿宋_GB2312" w:cs="仿宋_GB2312"/>
                <w:sz w:val="18"/>
                <w:szCs w:val="18"/>
              </w:rPr>
              <w:t>1.年龄要求：35周岁及以下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left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c>
          <w:tcPr>
            <w:tcW w:w="1183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仿宋_GB2312"/>
                <w:sz w:val="18"/>
                <w:szCs w:val="18"/>
              </w:rPr>
            </w:pPr>
            <w:r>
              <w:rPr>
                <w:rFonts w:ascii="仿宋_GB2312" w:hAnsi="仿宋" w:eastAsia="仿宋_GB2312" w:cs="仿宋_GB2312"/>
                <w:sz w:val="18"/>
                <w:szCs w:val="18"/>
              </w:rPr>
              <w:t>2.</w:t>
            </w:r>
            <w:r>
              <w:rPr>
                <w:rFonts w:hint="eastAsia" w:ascii="仿宋_GB2312" w:hAnsi="仿宋" w:eastAsia="仿宋_GB2312" w:cs="仿宋_GB2312"/>
                <w:sz w:val="18"/>
                <w:szCs w:val="18"/>
              </w:rPr>
              <w:t>学历：报考中学及小学教师岗位须持有本科及以上学历和相应学位证书。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exact"/>
          <w:jc w:val="center"/>
        </w:trPr>
        <w:tc>
          <w:tcPr>
            <w:tcW w:w="65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c>
          <w:tcPr>
            <w:tcW w:w="1183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仿宋_GB2312"/>
                <w:sz w:val="18"/>
                <w:szCs w:val="18"/>
              </w:rPr>
            </w:pPr>
            <w:r>
              <w:rPr>
                <w:rFonts w:ascii="仿宋_GB2312" w:hAnsi="仿宋" w:eastAsia="仿宋_GB2312" w:cs="仿宋_GB2312"/>
                <w:sz w:val="18"/>
                <w:szCs w:val="18"/>
              </w:rPr>
              <w:t>3.</w:t>
            </w:r>
            <w:r>
              <w:rPr>
                <w:rFonts w:hint="eastAsia" w:ascii="仿宋_GB2312" w:hAnsi="仿宋" w:eastAsia="仿宋_GB2312" w:cs="仿宋_GB2312"/>
                <w:sz w:val="18"/>
                <w:szCs w:val="18"/>
              </w:rPr>
              <w:t>教师资格证：报考高中教师岗位须持有所报岗位学科高级中学教师资格证书，报考初中教师岗位须持有所报岗位学科初级或（高级）中学教师资格证书，报考小学教师岗位须持有小学及以上相应学科教师资格证书，报考职业中学教师岗位须持有所报岗位学科高级中学教师资格证书或中等职业学校本学科教师资格证书</w:t>
            </w:r>
            <w:r>
              <w:rPr>
                <w:rFonts w:ascii="仿宋_GB2312" w:hAnsi="仿宋" w:eastAsia="仿宋_GB2312" w:cs="仿宋_GB2312"/>
                <w:sz w:val="18"/>
                <w:szCs w:val="18"/>
              </w:rPr>
              <w:t xml:space="preserve">, </w:t>
            </w:r>
            <w:r>
              <w:rPr>
                <w:rFonts w:hint="eastAsia" w:ascii="仿宋_GB2312" w:hAnsi="仿宋" w:eastAsia="仿宋_GB2312" w:cs="仿宋_GB2312"/>
                <w:sz w:val="18"/>
                <w:szCs w:val="18"/>
              </w:rPr>
              <w:t>以上证书均要求在</w:t>
            </w:r>
            <w:r>
              <w:rPr>
                <w:rFonts w:ascii="仿宋_GB2312" w:hAnsi="仿宋" w:eastAsia="仿宋_GB2312" w:cs="仿宋_GB2312"/>
                <w:sz w:val="18"/>
                <w:szCs w:val="18"/>
              </w:rPr>
              <w:t>2023</w:t>
            </w:r>
            <w:r>
              <w:rPr>
                <w:rFonts w:hint="eastAsia" w:ascii="仿宋_GB2312" w:hAnsi="仿宋" w:eastAsia="仿宋_GB2312" w:cs="仿宋_GB2312"/>
                <w:sz w:val="18"/>
                <w:szCs w:val="18"/>
              </w:rPr>
              <w:t>年</w:t>
            </w:r>
            <w:r>
              <w:rPr>
                <w:rFonts w:ascii="仿宋_GB2312" w:hAnsi="仿宋" w:eastAsia="仿宋_GB2312" w:cs="仿宋_GB2312"/>
                <w:sz w:val="18"/>
                <w:szCs w:val="18"/>
              </w:rPr>
              <w:t>8</w:t>
            </w:r>
            <w:r>
              <w:rPr>
                <w:rFonts w:hint="eastAsia" w:ascii="仿宋_GB2312" w:hAnsi="仿宋" w:eastAsia="仿宋_GB2312" w:cs="仿宋_GB2312"/>
                <w:sz w:val="18"/>
                <w:szCs w:val="18"/>
              </w:rPr>
              <w:t>月</w:t>
            </w:r>
            <w:r>
              <w:rPr>
                <w:rFonts w:ascii="仿宋_GB2312" w:hAnsi="仿宋" w:eastAsia="仿宋_GB2312" w:cs="仿宋_GB2312"/>
                <w:sz w:val="18"/>
                <w:szCs w:val="18"/>
              </w:rPr>
              <w:t>16</w:t>
            </w:r>
            <w:r>
              <w:rPr>
                <w:rFonts w:hint="eastAsia" w:ascii="仿宋_GB2312" w:hAnsi="仿宋" w:eastAsia="仿宋_GB2312" w:cs="仿宋_GB2312"/>
                <w:sz w:val="18"/>
                <w:szCs w:val="18"/>
              </w:rPr>
              <w:t>日之前取得，其中职业中学专业类教师资格证书暂未取得的</w:t>
            </w:r>
            <w:r>
              <w:rPr>
                <w:rFonts w:ascii="仿宋_GB2312" w:hAnsi="仿宋" w:eastAsia="仿宋_GB2312" w:cs="仿宋_GB2312"/>
                <w:sz w:val="18"/>
                <w:szCs w:val="18"/>
              </w:rPr>
              <w:t>,</w:t>
            </w:r>
            <w:r>
              <w:rPr>
                <w:rFonts w:hint="eastAsia" w:ascii="仿宋_GB2312" w:hAnsi="仿宋" w:eastAsia="仿宋_GB2312" w:cs="仿宋_GB2312"/>
                <w:sz w:val="18"/>
                <w:szCs w:val="18"/>
              </w:rPr>
              <w:t>须在录用后一年内取得相应学科资格证书，否则予以解聘。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7F002EB2"/>
    <w:rsid w:val="7F00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2023-07-18T09:45:00Z</dcterms:created>
  <dc:creator>Administrator</dc:creator>
  <cp:lastModifiedBy>Administrator</cp:lastModifiedBy>
  <dcterms:modified xsi:type="dcterms:W3CDTF">2023-07-18T09:46:08Z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1994BB02D78E4DFDBFABE007D7A077C9</vt:lpwstr>
  </property>
</Properties>
</file>