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黑体" w:hAnsi="黑体" w:eastAsia="黑体"/>
          <w:sz w:val="32"/>
          <w:szCs w:val="32"/>
        </w:rPr>
        <w:t>附件</w:t>
      </w:r>
      <w:r>
        <w:rPr>
          <w:rFonts w:ascii="黑体" w:hAnsi="黑体" w:eastAsia="黑体"/>
          <w:sz w:val="32"/>
          <w:szCs w:val="32"/>
        </w:rPr>
        <w:t>3</w:t>
      </w:r>
    </w:p>
    <w:p>
      <w:pPr>
        <w:spacing w:line="600" w:lineRule="exact"/>
      </w:pPr>
    </w:p>
    <w:p>
      <w:pPr>
        <w:pStyle w:val="3"/>
        <w:keepNext w:val="0"/>
        <w:keepLines w:val="0"/>
        <w:spacing w:before="0" w:after="0" w:line="600" w:lineRule="exact"/>
        <w:jc w:val="center"/>
        <w:rPr>
          <w:rFonts w:ascii="方正小标宋简体" w:hAnsi="方正小标宋简体" w:eastAsia="方正小标宋简体" w:cs="方正小标宋简体"/>
          <w:b w:val="0"/>
          <w:color w:val="000000"/>
          <w:shd w:val="clear" w:color="auto" w:fill="FFFFFF"/>
        </w:rPr>
      </w:pPr>
      <w:r>
        <w:rPr>
          <w:rFonts w:hint="eastAsia" w:ascii="方正小标宋简体" w:hAnsi="方正小标宋简体" w:eastAsia="方正小标宋简体" w:cs="方正小标宋简体"/>
          <w:b w:val="0"/>
          <w:color w:val="000000"/>
          <w:shd w:val="clear" w:color="auto" w:fill="FFFFFF"/>
        </w:rPr>
        <w:t>事业单位公开招聘违纪违规行为处理规定</w:t>
      </w:r>
    </w:p>
    <w:p>
      <w:pPr>
        <w:spacing w:line="600" w:lineRule="exact"/>
        <w:rPr>
          <w:rFonts w:ascii="仿宋_GB2312" w:hAnsi="仿宋" w:eastAsia="仿宋_GB2312" w:cs="仿宋"/>
          <w:color w:val="000000"/>
          <w:sz w:val="32"/>
          <w:szCs w:val="32"/>
          <w:shd w:val="clear" w:color="auto" w:fill="FFFFFF"/>
        </w:rPr>
      </w:pPr>
    </w:p>
    <w:p>
      <w:pPr>
        <w:spacing w:line="600" w:lineRule="exact"/>
        <w:jc w:val="center"/>
        <w:rPr>
          <w:rFonts w:ascii="黑体" w:hAnsi="黑体" w:eastAsia="黑体"/>
          <w:bCs/>
          <w:sz w:val="32"/>
          <w:szCs w:val="32"/>
        </w:rPr>
      </w:pPr>
      <w:r>
        <w:rPr>
          <w:rFonts w:hint="eastAsia" w:ascii="黑体" w:hAnsi="黑体" w:eastAsia="黑体"/>
          <w:bCs/>
          <w:sz w:val="32"/>
          <w:szCs w:val="32"/>
        </w:rPr>
        <w:t>第一章</w:t>
      </w:r>
      <w:r>
        <w:rPr>
          <w:rFonts w:ascii="黑体" w:hAnsi="黑体" w:eastAsia="黑体"/>
          <w:bCs/>
          <w:sz w:val="32"/>
          <w:szCs w:val="32"/>
        </w:rPr>
        <w:t xml:space="preserve"> </w:t>
      </w:r>
      <w:r>
        <w:rPr>
          <w:rFonts w:hint="eastAsia" w:ascii="黑体" w:hAnsi="黑体" w:eastAsia="黑体"/>
          <w:bCs/>
          <w:sz w:val="32"/>
          <w:szCs w:val="32"/>
        </w:rPr>
        <w:t>总</w:t>
      </w:r>
      <w:r>
        <w:rPr>
          <w:rFonts w:ascii="黑体" w:hAnsi="黑体" w:eastAsia="黑体"/>
          <w:bCs/>
          <w:sz w:val="32"/>
          <w:szCs w:val="32"/>
        </w:rPr>
        <w:t xml:space="preserve"> </w:t>
      </w:r>
      <w:r>
        <w:rPr>
          <w:rFonts w:hint="eastAsia" w:ascii="黑体" w:hAnsi="黑体" w:eastAsia="黑体"/>
          <w:bCs/>
          <w:sz w:val="32"/>
          <w:szCs w:val="32"/>
        </w:rPr>
        <w:t>则</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第一条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为加强事业单位公开招聘工作管理，规范公开招聘违纪违规行为的认定与处理，保证招聘工作公开、公平、公正，根据《事业单位人事管理条例》等有关规定，制定本规定。</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第二条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事业单位公开招聘中违纪违规行为的认定与处理，适用本规定。</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第三条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认定与处理公开招聘违纪违规行为，应当事实清楚、证据确凿、程序规范、适用规定准确。</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第四条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中央事业单位人事综合管理部门负责全国事业单位公开招聘工作的综合管理与监督。</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各级事业单位人事综合管理部门、事业单位主管部门、招聘单位按照事业单位公开招聘管理权限，依据本规定对公开招聘违纪违规行为进行认定与处理。</w:t>
      </w:r>
    </w:p>
    <w:p>
      <w:pPr>
        <w:spacing w:line="600" w:lineRule="exact"/>
        <w:jc w:val="center"/>
        <w:rPr>
          <w:rFonts w:ascii="黑体" w:hAnsi="黑体" w:eastAsia="黑体"/>
          <w:bCs/>
          <w:sz w:val="32"/>
          <w:szCs w:val="32"/>
        </w:rPr>
      </w:pPr>
      <w:r>
        <w:rPr>
          <w:rFonts w:hint="eastAsia" w:ascii="黑体" w:hAnsi="黑体" w:eastAsia="黑体"/>
          <w:bCs/>
          <w:sz w:val="32"/>
          <w:szCs w:val="32"/>
        </w:rPr>
        <w:t>第二章</w:t>
      </w:r>
      <w:r>
        <w:rPr>
          <w:rFonts w:ascii="黑体" w:hAnsi="黑体" w:eastAsia="黑体"/>
          <w:bCs/>
          <w:sz w:val="32"/>
          <w:szCs w:val="32"/>
        </w:rPr>
        <w:t xml:space="preserve"> </w:t>
      </w:r>
      <w:r>
        <w:rPr>
          <w:rFonts w:hint="eastAsia" w:ascii="黑体" w:hAnsi="黑体" w:eastAsia="黑体"/>
          <w:bCs/>
          <w:sz w:val="32"/>
          <w:szCs w:val="32"/>
        </w:rPr>
        <w:t>应聘人员违纪违规行为处理</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第五条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应聘人员在报名过程中有下列违纪违规行为之一的，取消其本次应聘资格：</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（一）伪造、涂改证件、证明等报名材料，或者以其他不正当手段获取应聘资格的；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（二）提供的涉及报考资格的申请材料或者信息不实，且影响报名审核结果的；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（三）其他应当取消其本次应聘资格的违纪违规行为。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第六条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应聘人员在考试过程中有下列违纪违规行为之一的，给予其当次该科目考试成绩无效的处理：</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（一）携带规定以外的物品进入考场且未按要求放在指定位置，经提醒仍不改正的；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（二）未在规定座位参加考试，或者未经考试工作人员允许擅自离开座位或者考场，经提醒仍不改正的；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（三）经提醒仍不按规定填写、填涂本人信息的；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（四）在试卷、答题纸、答题卡规定以外位置标注本人信息或者其他特殊标记的；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（五）在考试开始信号发出前答题，或者在考试结束信号发出后继续答题，经提醒仍不停止的；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（六）将试卷、答题卡、答题纸带出考场，或者故意损坏试卷、答题卡、答题纸及考试相关设施设备的；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（七）其他应当给予当次该科目考试成绩无效处理的违纪违规行为。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第七条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（一）抄袭、协助他人抄袭的；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（二）互相传递试卷、答题纸、答题卡、草稿纸等的；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（三）持伪造证件参加考试的；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（四）使用禁止带入考场的通讯工具、规定以外的电子用品的；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（五）本人离开考场后，在本场考试结束前，传播考试试题及答案的；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（六）其他应当给予当次全部科目考试成绩无效处理并记入事业单位公开招聘应聘人员诚信档案库的严重违纪违规行为。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第八条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应聘人员有下列特别严重违纪违规行为之一的，给予其当次全部科目考试成绩无效的处理，并将其违纪违规行为记入事业单位公开招聘应聘人员诚信档案库，长期记录：</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（一）串通作弊或者参与有组织作弊的；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（二）代替他人或者让他人代替自己参加考试的；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（三）其他应当给予当次全部科目考试成绩无效处理并记入事业单位公开招聘应聘人员诚信档案库的特别严重的违纪违规行为。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第九条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（一）故意扰乱考点、考场以及其他招聘工作场所秩序的；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（二）拒绝、妨碍工作人员履行管理职责的；</w:t>
      </w:r>
    </w:p>
    <w:p>
      <w:pPr>
        <w:pStyle w:val="6"/>
        <w:spacing w:before="0" w:beforeAutospacing="0" w:after="0" w:afterAutospacing="0" w:line="600" w:lineRule="exact"/>
        <w:ind w:firstLine="638" w:firstLineChars="200"/>
        <w:rPr>
          <w:rFonts w:ascii="仿宋_GB2312" w:hAnsi="仿宋" w:eastAsia="仿宋_GB2312" w:cs="仿宋"/>
          <w:color w:val="000000"/>
          <w:spacing w:val="-4"/>
          <w:sz w:val="32"/>
          <w:szCs w:val="32"/>
        </w:rPr>
      </w:pPr>
      <w:r>
        <w:rPr>
          <w:rFonts w:hint="eastAsia" w:ascii="仿宋_GB2312" w:hAnsi="仿宋" w:eastAsia="仿宋_GB2312" w:cs="仿宋"/>
          <w:color w:val="000000"/>
          <w:sz w:val="32"/>
          <w:szCs w:val="32"/>
          <w:shd w:val="clear" w:color="auto" w:fill="FFFFFF"/>
        </w:rPr>
        <w:t>（三）威</w:t>
      </w:r>
      <w:r>
        <w:rPr>
          <w:rFonts w:hint="eastAsia" w:ascii="仿宋_GB2312" w:hAnsi="仿宋" w:eastAsia="仿宋_GB2312" w:cs="仿宋"/>
          <w:color w:val="000000"/>
          <w:spacing w:val="-4"/>
          <w:sz w:val="32"/>
          <w:szCs w:val="32"/>
          <w:shd w:val="clear" w:color="auto" w:fill="FFFFFF"/>
        </w:rPr>
        <w:t>胁、侮辱、诽谤、诬陷工作人员或者其他应聘人员的；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（四）其他扰乱招聘工作秩序的违纪违规行为。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应聘人员之间同一科目作答内容雷同，并有其他相关证据证明其违纪违规行为成立的，视具体情形按照本规定第七条、第八条处理。</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第十一条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第十二条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第十三条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第十四条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600" w:lineRule="exact"/>
        <w:jc w:val="center"/>
        <w:rPr>
          <w:rFonts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招聘单位和招聘工作人员违纪违规行为处理</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第十五条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招聘单位在公开招聘中有下列行为之一的，事业单位主管部门或者事业单位人事综合管理部门应当责令限期改正；逾期不改正的，对直接负责的主管人员和其他直接责任人员依法给予处分：</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（一）未按规定权限和程序核准（备案）招聘方案，擅自组织公开招聘的；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（二）设置与岗位无关的指向性或者限制性条件的；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（三）未按规定发布招聘公告的；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（四）招聘公告发布后，擅自变更招聘程序、岗位条件、招聘人数、考试考察方式等的；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（五）未按招聘条件进行资格审查的；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（六）未按规定组织体检的；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（七）未按规定公示拟聘用人员名单的；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（八）其他应当责令改正的违纪违规行为。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第十六条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招聘工作人员有下列行为之一的，由相关部门给予处分，并停止其继续参加当年及下一年度招聘工作：</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（一）擅自提前考试开始时间、推迟考试结束时间及缩短考试时间的；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（二）擅自为应聘人员调换考场或者座位的；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（三）未准确记录考场情况及违纪违规行为，并造成一定影响的；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（四）未执行回避制度的；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（五）其他一般违纪违规行为。</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第十七条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招聘工作人员有下列行为之一的，由相关部门给予处分，并将其调离招聘工作岗位，不得再从事招聘工作；构成犯罪的，依法追究刑事责任：</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（一）指使、纵容他人作弊，或者在考试、考察、体检过程中参与作弊的；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（二）在保密期限内，泄露考试试题、面试评分要素等应当保密的信息的；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（三）擅自更改考试评分标准或者不按评分标准进行评卷的；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（四）监管不严，导致考场出现大面积作弊现象的；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（五）玩忽职守，造成不良影响的；</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（六）其他严重违纪违规行为。</w:t>
      </w:r>
    </w:p>
    <w:p>
      <w:pPr>
        <w:spacing w:line="600" w:lineRule="exact"/>
        <w:jc w:val="center"/>
        <w:rPr>
          <w:rFonts w:ascii="黑体" w:hAnsi="黑体" w:eastAsia="黑体"/>
          <w:bCs/>
          <w:sz w:val="32"/>
          <w:szCs w:val="32"/>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处理程序</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第十八条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第十九条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对应聘人员违纪违规行为作出处理决定的，应当制作公开招聘违纪违规行为处理决定书，依法送达被处理的应聘人员。</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shd w:val="clear" w:color="auto" w:fill="FFFFFF"/>
        </w:rPr>
        <w:t>第二十条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应聘人员对处理决定不服的，可以依法申请行政复议或者提起行政诉讼。</w:t>
      </w:r>
    </w:p>
    <w:p>
      <w:pPr>
        <w:pStyle w:val="6"/>
        <w:spacing w:before="0" w:beforeAutospacing="0" w:after="0" w:afterAutospacing="0" w:line="600" w:lineRule="exact"/>
        <w:ind w:firstLine="638"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第二十一条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参与公开招聘的工作人员对因违纪违规行为受到处分不服的，可以依法申请复核或者提出申诉。</w:t>
      </w:r>
    </w:p>
    <w:p>
      <w:pPr>
        <w:spacing w:line="600" w:lineRule="exact"/>
        <w:jc w:val="center"/>
        <w:rPr>
          <w:rFonts w:ascii="黑体" w:hAnsi="黑体" w:eastAsia="黑体"/>
          <w:bCs/>
          <w:sz w:val="32"/>
          <w:szCs w:val="32"/>
        </w:rPr>
      </w:pPr>
      <w:r>
        <w:rPr>
          <w:rFonts w:hint="eastAsia" w:ascii="黑体" w:hAnsi="黑体" w:eastAsia="黑体"/>
          <w:bCs/>
          <w:sz w:val="32"/>
          <w:szCs w:val="32"/>
        </w:rPr>
        <w:t>第五章</w:t>
      </w:r>
      <w:r>
        <w:rPr>
          <w:rFonts w:ascii="黑体" w:hAnsi="黑体" w:eastAsia="黑体"/>
          <w:bCs/>
          <w:sz w:val="32"/>
          <w:szCs w:val="32"/>
        </w:rPr>
        <w:t xml:space="preserve">  </w:t>
      </w:r>
      <w:r>
        <w:rPr>
          <w:rFonts w:hint="eastAsia" w:ascii="黑体" w:hAnsi="黑体" w:eastAsia="黑体"/>
          <w:bCs/>
          <w:sz w:val="32"/>
          <w:szCs w:val="32"/>
        </w:rPr>
        <w:t>附</w:t>
      </w:r>
      <w:r>
        <w:rPr>
          <w:rFonts w:ascii="黑体" w:hAnsi="黑体" w:eastAsia="黑体"/>
          <w:bCs/>
          <w:sz w:val="32"/>
          <w:szCs w:val="32"/>
        </w:rPr>
        <w:t xml:space="preserve"> </w:t>
      </w:r>
      <w:r>
        <w:rPr>
          <w:rFonts w:hint="eastAsia" w:ascii="黑体" w:hAnsi="黑体" w:eastAsia="黑体"/>
          <w:bCs/>
          <w:sz w:val="32"/>
          <w:szCs w:val="32"/>
        </w:rPr>
        <w:t>则</w:t>
      </w:r>
    </w:p>
    <w:p>
      <w:pPr>
        <w:pStyle w:val="6"/>
        <w:spacing w:before="0" w:beforeAutospacing="0" w:after="0" w:afterAutospacing="0" w:line="600" w:lineRule="exact"/>
        <w:ind w:firstLine="638" w:firstLineChars="200"/>
        <w:rPr>
          <w:rFonts w:ascii="仿宋_GB2312" w:eastAsia="仿宋_GB2312"/>
          <w:sz w:val="32"/>
          <w:szCs w:val="32"/>
        </w:rPr>
      </w:pPr>
      <w:r>
        <w:rPr>
          <w:rFonts w:hint="eastAsia" w:ascii="仿宋_GB2312" w:eastAsia="仿宋_GB2312"/>
          <w:sz w:val="32"/>
          <w:szCs w:val="32"/>
          <w:shd w:val="clear" w:color="auto" w:fill="FFFFFF"/>
        </w:rPr>
        <w:t>第二十二条</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本规定自</w:t>
      </w:r>
      <w:r>
        <w:rPr>
          <w:rFonts w:ascii="仿宋_GB2312" w:eastAsia="仿宋_GB2312"/>
          <w:sz w:val="32"/>
          <w:szCs w:val="32"/>
          <w:shd w:val="clear" w:color="auto" w:fill="FFFFFF"/>
        </w:rPr>
        <w:t>2018</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日起施行。</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28" w:right="1304" w:bottom="1701" w:left="1644" w:header="851" w:footer="1418" w:gutter="0"/>
      <w:pgNumType w:fmt="numberInDash" w:start="14"/>
      <w:cols w:space="425" w:num="1"/>
      <w:docGrid w:type="linesAndChars" w:linePitch="312"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4"/>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YmQyZmIwMDQxNjRkN2YzNGY3MDU2NDlmODM0OTcifQ=="/>
  </w:docVars>
  <w:rsids>
    <w:rsidRoot w:val="00320821"/>
    <w:rsid w:val="00050491"/>
    <w:rsid w:val="001008F3"/>
    <w:rsid w:val="00110504"/>
    <w:rsid w:val="001169BF"/>
    <w:rsid w:val="0012783C"/>
    <w:rsid w:val="001B2A47"/>
    <w:rsid w:val="001C0D09"/>
    <w:rsid w:val="002328BC"/>
    <w:rsid w:val="0025356E"/>
    <w:rsid w:val="002E3CDA"/>
    <w:rsid w:val="003066C4"/>
    <w:rsid w:val="00320821"/>
    <w:rsid w:val="0033153F"/>
    <w:rsid w:val="00331FDF"/>
    <w:rsid w:val="00374010"/>
    <w:rsid w:val="00387CEB"/>
    <w:rsid w:val="004A318C"/>
    <w:rsid w:val="005107C4"/>
    <w:rsid w:val="00651B69"/>
    <w:rsid w:val="00690C17"/>
    <w:rsid w:val="006A3BF3"/>
    <w:rsid w:val="006B41FD"/>
    <w:rsid w:val="006F3255"/>
    <w:rsid w:val="006F359A"/>
    <w:rsid w:val="0077764A"/>
    <w:rsid w:val="0078280F"/>
    <w:rsid w:val="00867DCA"/>
    <w:rsid w:val="008C1ECA"/>
    <w:rsid w:val="00920491"/>
    <w:rsid w:val="00976E58"/>
    <w:rsid w:val="00976ED5"/>
    <w:rsid w:val="009B22C2"/>
    <w:rsid w:val="009B4A07"/>
    <w:rsid w:val="00A01CC2"/>
    <w:rsid w:val="00A22B21"/>
    <w:rsid w:val="00A74466"/>
    <w:rsid w:val="00AD15B8"/>
    <w:rsid w:val="00B20DDA"/>
    <w:rsid w:val="00B52C9D"/>
    <w:rsid w:val="00C3355E"/>
    <w:rsid w:val="00D12582"/>
    <w:rsid w:val="00E06C97"/>
    <w:rsid w:val="00E43AD8"/>
    <w:rsid w:val="00EF3FE2"/>
    <w:rsid w:val="00F14A48"/>
    <w:rsid w:val="00F55494"/>
    <w:rsid w:val="00F65F2A"/>
    <w:rsid w:val="00F9178C"/>
    <w:rsid w:val="02C822DA"/>
    <w:rsid w:val="58CA4AF9"/>
    <w:rsid w:val="5B5928C1"/>
    <w:rsid w:val="6E8701C9"/>
    <w:rsid w:val="FBE727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locked/>
    <w:uiPriority w:val="99"/>
    <w:pPr>
      <w:keepNext/>
      <w:keepLines/>
      <w:spacing w:before="340" w:after="330" w:line="578" w:lineRule="auto"/>
      <w:outlineLvl w:val="0"/>
    </w:pPr>
    <w:rPr>
      <w:b/>
      <w:bCs/>
      <w:kern w:val="44"/>
      <w:sz w:val="44"/>
      <w:szCs w:val="44"/>
    </w:rPr>
  </w:style>
  <w:style w:type="paragraph" w:styleId="2">
    <w:name w:val="heading 2"/>
    <w:basedOn w:val="1"/>
    <w:next w:val="1"/>
    <w:link w:val="12"/>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Heading 1 Char"/>
    <w:basedOn w:val="8"/>
    <w:link w:val="3"/>
    <w:qFormat/>
    <w:locked/>
    <w:uiPriority w:val="99"/>
    <w:rPr>
      <w:rFonts w:cs="Times New Roman"/>
      <w:b/>
      <w:bCs/>
      <w:kern w:val="44"/>
      <w:sz w:val="44"/>
      <w:szCs w:val="44"/>
    </w:rPr>
  </w:style>
  <w:style w:type="character" w:customStyle="1" w:styleId="12">
    <w:name w:val="Heading 2 Char"/>
    <w:basedOn w:val="8"/>
    <w:link w:val="2"/>
    <w:semiHidden/>
    <w:qFormat/>
    <w:locked/>
    <w:uiPriority w:val="99"/>
    <w:rPr>
      <w:rFonts w:ascii="Cambria" w:hAnsi="Cambria" w:eastAsia="宋体" w:cs="Times New Roman"/>
      <w:b/>
      <w:bCs/>
      <w:sz w:val="32"/>
      <w:szCs w:val="32"/>
    </w:rPr>
  </w:style>
  <w:style w:type="character" w:customStyle="1" w:styleId="13">
    <w:name w:val="Footer Char"/>
    <w:basedOn w:val="8"/>
    <w:link w:val="4"/>
    <w:semiHidden/>
    <w:qFormat/>
    <w:locked/>
    <w:uiPriority w:val="99"/>
    <w:rPr>
      <w:rFonts w:cs="Times New Roman"/>
      <w:sz w:val="18"/>
      <w:szCs w:val="18"/>
    </w:rPr>
  </w:style>
  <w:style w:type="character" w:customStyle="1" w:styleId="14">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905</Words>
  <Characters>5162</Characters>
  <Lines>0</Lines>
  <Paragraphs>0</Paragraphs>
  <TotalTime>37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2019-10-22T17:36:00Z</dcterms:created>
  <dc:creator>微软用户</dc:creator>
  <cp:lastModifiedBy>ankang</cp:lastModifiedBy>
  <cp:lastPrinted>2023-06-29T10:55:00Z</cp:lastPrinted>
  <dcterms:modified xsi:type="dcterms:W3CDTF">2023-06-29T18:04:56Z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D86B67B166414004A8677FF6E92351BB_12</vt:lpwstr>
  </property>
</Properties>
</file>