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="-424" w:leftChars="-202" w:firstLine="640" w:firstLineChars="200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trike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体育高等专科学校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2023年度公开招聘（第一批）计划岗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位信息表</w:t>
      </w:r>
    </w:p>
    <w:tbl>
      <w:tblPr>
        <w:tblStyle w:val="7"/>
        <w:tblW w:w="15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86"/>
        <w:gridCol w:w="924"/>
        <w:gridCol w:w="770"/>
        <w:gridCol w:w="579"/>
        <w:gridCol w:w="1361"/>
        <w:gridCol w:w="2486"/>
        <w:gridCol w:w="1050"/>
        <w:gridCol w:w="1062"/>
        <w:gridCol w:w="2702"/>
        <w:gridCol w:w="1470"/>
        <w:gridCol w:w="9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需求岗位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学历/学位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考试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辅导员1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专业不限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辅导员2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体育学类、管理学类、教育学类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应届高校毕业生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1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辅导员3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体育学类、管理学类、教育学类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具有1年以上工作经历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思政课教师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马克思主义基本原理专业、马克思主义发展史专业、马克思主义中国化研究专业、马克思主义理论专业、国外马克思主义研究专业、思想政治教育专业、马克思主义哲学专业、伦理学专业、中共党史专业、科学社会主义与国际共产主义运动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3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人事干事兼任课教师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管理九级岗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工商管理专业、企业管理专业、人力资源管理专业、公共组织与人力资源专业、行政管理专业、劳动关系专业、社会保障专业、金融学专业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运动科学专任教师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运动人体科学专业、运动医学专业、基础医学专业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3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体操专任教师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民族传统体育学专业、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instrText xml:space="preserve"> HYPERLINK "https://yz.chsi.com.cn/zyk/specialityDetail.do?zymc=%e4%bd%93%e8%82%b2%e5%ad%a6&amp;zydm=040300&amp;cckey=10&amp;ssdm=&amp;method=distribution" </w:instrTex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专业、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instrText xml:space="preserve"> HYPERLINK "https://yz.chsi.com.cn/zyk/specialityDetail.do?zymc=%e4%bd%93%e8%82%b2%e4%ba%ba%e6%96%87%e7%a4%be%e4%bc%9a%e5%ad%a6&amp;zydm=040301&amp;cckey=10&amp;ssdm=&amp;method=distribution" </w:instrTex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体育人文社会学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专业、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</w:instrTex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/>
              <w:spacing w:before="0" w:after="0"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民族传统体育教师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民族传统体育学专业、运动训练专业、体育教学专业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符合以下条件之一：</w:t>
            </w:r>
          </w:p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 xml:space="preserve">1.二级运动员及以上；               2.具有龙狮专项技术专长；            </w:t>
            </w:r>
          </w:p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3.具有武术套路教学经历；</w:t>
            </w:r>
          </w:p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4.具有武术散打教学经历；</w:t>
            </w:r>
          </w:p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5.具有跆拳道教学经历；</w:t>
            </w:r>
          </w:p>
          <w:p>
            <w:pPr>
              <w:spacing w:line="2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6.具有少数民族传统体育教学经历。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5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足球专任教师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6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排球专任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体育教学专业、学科教学（体育）专业、体育教育训练学专业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6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篮球专任教师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6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跆拳道专任教师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羽毛球专任教师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乒乓球专任教师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游泳专任教师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9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网球专任教师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体育教育训练学专业、体育教学专业、运动训练专业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运动健康专任教师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体育教育训练学专业、运动人体科学专业、运动训练专业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体能训练专任教师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体育教育训练学专业、运动人体科学专业、运动训练专业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体育管理专任教师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体育人文社会学专业、体育管理（学）专业、体育赛事运作专业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体育市场营销专任教师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应用经济学专业、国民经济学专业、产业经济学专业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建筑工程专任教师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建筑与土木工程专业、土木工程专业、建筑技术科学专业、结构工程专业、工程管理专业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休闲体育专任教师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体育教育训练学专业、休闲体育专业、运动训练专业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公共体育课专任教师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体育教学专业、运动训练专业、体育教育训练学专业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语文课专任教师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中国语言文学专业、中国古代文学专业、文化学专业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军事理论课专任教师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军事学类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有部队服役经历者可不限专业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康复治疗专任教师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医学类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所学专业方向为骨科、康复科、针灸推拿科、神经科、运动康复科等方向。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视觉传达专任教师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视觉传达设计、艺术设计学、数字媒体艺术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新闻编辑专任教师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新闻学、传播学、新闻与传播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摄影专任教师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摄影、影视摄影与制作、戏剧与影视学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视频制作专任教师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研究生学历/硕士及以上学位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广播电视学、广播电视编导、戏剧影视文学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如应聘人数比例大于等于1：5面试开考比例，采取笔试+面试的形式进行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执业医师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西医专业、中医专业、中西医结合专业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具有中级职称或硕士学位及以上，可放宽年龄至40周岁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笔试＋结构化面试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执业护士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护理学类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具有中级职称或硕士学位及以上，可放宽年龄至40周岁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笔试＋结构化面试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执业药师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专技十二级岗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药学类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具有中级职称或硕士学位及以上，可放宽年龄至40周岁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笔试＋结构化面试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3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专任教师（副高级）1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体育学类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5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专任教师（副高级）2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文学类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专任教师（副高级）3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教育学类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专任教师（副高级）4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中国史类、马克思主义理论类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专任教师（副高级）5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地理学类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专任教师（副高级）6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专技七级岗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本科及以上学历、学士及以上学位</w:t>
            </w: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医学类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45周岁及以下</w:t>
            </w: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具有副高级及以上专业技术职称。所学专业方向为骨科、康复科、针灸推拿科、神经科、运动康复科等方向。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非实名人员控制数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instrText xml:space="preserve"> = sum(D2:D41) \* MERGEFORMAT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</w:pPr>
          </w:p>
        </w:tc>
      </w:tr>
    </w:tbl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备注: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一、岗位1-31采用面试的形式，若岗位招聘数与通过资格审查人数的比例≧1:5，增加笔试环节，按岗位招聘数1:3的比例进入面试。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二、岗位32-34采用笔试+面试形式，按岗位招聘数1:3的比例进入面试。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二、岗位35-40直接考核，符合岗位要求的，择优录用。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三、其他条件中的“应届高校毕业生” 含2023届高校毕业生，2021、2022届未就业高校毕业生，大学生退役士兵；“工作经历”以缴纳社保的证明为准。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四、境外&lt;含港、澳、台&gt;学历认定，专业名称不一致时，以所修核心课程界定与国内专业是否相符、相近。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五、应聘者正式录用后，可根据现有相应职称等级办理岗位聘用。</w:t>
      </w:r>
    </w:p>
    <w:p/>
    <w:sectPr>
      <w:footerReference r:id="rId3" w:type="default"/>
      <w:pgSz w:w="16838" w:h="11906" w:orient="landscape"/>
      <w:pgMar w:top="1587" w:right="567" w:bottom="1474" w:left="567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Tg0MGVhMWExMjFhOTEwN2ZlZTM5YjFmNWRmOTcifQ=="/>
  </w:docVars>
  <w:rsids>
    <w:rsidRoot w:val="5C0F494D"/>
    <w:rsid w:val="12EE5397"/>
    <w:rsid w:val="5C0F494D"/>
    <w:rsid w:val="7B9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4595</Words>
  <Characters>4706</Characters>
  <Lines>0</Lines>
  <Paragraphs>0</Paragraphs>
  <TotalTime>25</TotalTime>
  <ScaleCrop>false</ScaleCrop>
  <LinksUpToDate>false</LinksUpToDate>
  <CharactersWithSpaces>4734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2023-05-17T08:59:00Z</dcterms:created>
  <dc:creator>百毒不侵</dc:creator>
  <cp:lastModifiedBy>百毒不侵</cp:lastModifiedBy>
  <cp:lastPrinted>2023-05-18T02:16:12Z</cp:lastPrinted>
  <dcterms:modified xsi:type="dcterms:W3CDTF">2023-05-18T02:47:26Z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717FC28DF88B44AA9EC711CA30CE78EA_11</vt:lpwstr>
  </property>
</Properties>
</file>