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spacing w:line="3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三明市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沙县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高校毕业生基层公共管理和社会服务量化考核评分表</w:t>
      </w:r>
    </w:p>
    <w:p>
      <w:pPr>
        <w:widowControl/>
        <w:shd w:val="clear" w:color="auto" w:fill="FFFFFF"/>
        <w:spacing w:line="360" w:lineRule="exact"/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  <w:t>考 生 姓 名 ：</w:t>
      </w:r>
    </w:p>
    <w:tbl>
      <w:tblPr>
        <w:tblStyle w:val="4"/>
        <w:tblW w:w="15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645"/>
        <w:gridCol w:w="7689"/>
        <w:gridCol w:w="4066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序 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项 目</w:t>
            </w:r>
          </w:p>
        </w:tc>
        <w:tc>
          <w:tcPr>
            <w:tcW w:w="7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评 分 标 准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需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提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供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的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 xml:space="preserve">材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料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中共正式党员，加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提供组织关系所在党组织出具的证明材料。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中共预备党员，加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现户籍所在地（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户籍在沙县辖区内的，加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户籍在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三明市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辖区内的，加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其他地区，加1分；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提供户口簿或户籍证明。</w:t>
            </w:r>
          </w:p>
        </w:tc>
        <w:tc>
          <w:tcPr>
            <w:tcW w:w="723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研究生学历，加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  <w:bookmarkStart w:id="0" w:name="_GoBack"/>
            <w:bookmarkEnd w:id="0"/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本科学历，加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大专学历，加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分；</w:t>
            </w:r>
          </w:p>
        </w:tc>
        <w:tc>
          <w:tcPr>
            <w:tcW w:w="40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离校未就业建档立卡贫困家庭（含建档立卡贫困残疾人家庭）加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分；城乡低保家庭加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分；零就业家庭高校毕业生加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分；特困人员未就业高校毕业生加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分；退役大学生士兵加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可累加，由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扶贫部门或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民政局等相关部门出具证明。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指面向202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届高校毕业生，招聘对象含202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年应届毕业生和20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届、20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届离校未就业（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  <w:t>提供学校毕业证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工作经历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分)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有基层服务相关工作经历加2分。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提供相关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工作经历证明材料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szCs w:val="24"/>
              </w:rPr>
            </w:pPr>
          </w:p>
        </w:tc>
      </w:tr>
    </w:tbl>
    <w:tbl>
      <w:tblPr>
        <w:tblStyle w:val="5"/>
        <w:tblW w:w="14983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628"/>
        <w:gridCol w:w="7680"/>
        <w:gridCol w:w="4063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58" w:type="dxa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分）</w:t>
            </w:r>
          </w:p>
        </w:tc>
        <w:tc>
          <w:tcPr>
            <w:tcW w:w="768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获得市级表彰得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分；获得县级表彰得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分；获得乡镇、街道或县部门表彰得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406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提供相关证书，取最高项，不累加。</w:t>
            </w:r>
          </w:p>
        </w:tc>
        <w:tc>
          <w:tcPr>
            <w:tcW w:w="754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8" w:type="dxa"/>
            <w:gridSpan w:val="2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eastAsia="zh-CN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  <w:lang w:val="en-US" w:eastAsia="zh-CN"/>
              </w:rPr>
              <w:t>20分</w:t>
            </w:r>
          </w:p>
        </w:tc>
        <w:tc>
          <w:tcPr>
            <w:tcW w:w="4063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合计得分</w:t>
            </w:r>
          </w:p>
        </w:tc>
        <w:tc>
          <w:tcPr>
            <w:tcW w:w="754" w:type="dxa"/>
          </w:tcPr>
          <w:p>
            <w:pPr>
              <w:spacing w:line="360" w:lineRule="exact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  <w:vertAlign w:val="baseline"/>
              </w:rPr>
            </w:pPr>
          </w:p>
        </w:tc>
      </w:tr>
    </w:tbl>
    <w:p/>
    <w:sectPr>
      <w:pgSz w:w="16838" w:h="11906" w:orient="landscape"/>
      <w:pgMar w:top="567" w:right="1440" w:bottom="28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922172-A841-4A88-A050-E4987DDF8C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62C4CE7-D12C-493A-9DFA-B44514A2CF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C881459-A5C3-438D-8FE7-52BFDE0CB053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6087A8B0-59D9-4F6F-A381-00809ACC330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36C31AB0-FD8E-4D14-BC6B-F6EC9CC1DE9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WQ3ODU2YjI0OGIzYzk2ODkwNjNmOTMyNmU3YjkifQ=="/>
  </w:docVars>
  <w:rsids>
    <w:rsidRoot w:val="32DD06DE"/>
    <w:rsid w:val="32DD06DE"/>
    <w:rsid w:val="6ADE1467"/>
    <w:rsid w:val="7C3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rFonts w:eastAsia="仿宋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654</Words>
  <Characters>694</Characters>
  <Lines>0</Lines>
  <Paragraphs>0</Paragraphs>
  <TotalTime>1</TotalTime>
  <ScaleCrop>false</ScaleCrop>
  <LinksUpToDate>false</LinksUpToDate>
  <CharactersWithSpaces>714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2023-03-01T07:44:00Z</dcterms:created>
  <dc:creator>淼淼～</dc:creator>
  <cp:lastModifiedBy>Administrator</cp:lastModifiedBy>
  <dcterms:modified xsi:type="dcterms:W3CDTF">2023-05-04T08:58:53Z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C7E6F31D0C2E4C69884C515B10F5E237</vt:lpwstr>
  </property>
</Properties>
</file>