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tbl>
      <w:tblPr>
        <w:tblStyle w:val="5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60"/>
        <w:gridCol w:w="780"/>
        <w:gridCol w:w="1158"/>
        <w:gridCol w:w="702"/>
        <w:gridCol w:w="525"/>
        <w:gridCol w:w="585"/>
        <w:gridCol w:w="630"/>
        <w:gridCol w:w="1443"/>
        <w:gridCol w:w="825"/>
        <w:gridCol w:w="720"/>
        <w:gridCol w:w="885"/>
        <w:gridCol w:w="855"/>
        <w:gridCol w:w="1350"/>
        <w:gridCol w:w="95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4124" w:type="dxa"/>
            <w:gridSpan w:val="16"/>
            <w:vAlign w:val="center"/>
          </w:tcPr>
          <w:p>
            <w:pPr>
              <w:widowControl/>
              <w:tabs>
                <w:tab w:val="left" w:pos="5337"/>
              </w:tabs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  <w:t>北京市优化营商环境促进中心2022年公开招聘岗位信息目录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岗位职责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及等级</w:t>
            </w:r>
            <w:bookmarkStart w:id="0" w:name="_GoBack"/>
            <w:bookmarkEnd w:id="0"/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拟招人数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学位要求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是否组织专业考试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计划聘用人数与面试人选的确定比例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工作地点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北京市优化营商环境促进中心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政策研究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和审批服务岗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营商环境政策研究、数据分析；行政审批服务等。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十二级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取得相应学位</w:t>
            </w:r>
          </w:p>
        </w:tc>
        <w:tc>
          <w:tcPr>
            <w:tcW w:w="14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经济学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(02)法学(03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)法律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0351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公共管理（12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、1252）英语(050201)商务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英语（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050262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教育部认定的国外院校所学专业，参照执行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（1992年1月1日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以后出生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具有较强的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研究分析能力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、文字写作和沟通协调能力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1:5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丰台区西三环南路1号或通州区运河东大街55号院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8EAB"/>
    <w:rsid w:val="39BF30D5"/>
    <w:rsid w:val="57B86288"/>
    <w:rsid w:val="7FDF8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2022-04-22T23:59:00Z</dcterms:created>
  <dc:creator>rsj</dc:creator>
  <cp:lastModifiedBy>rsj</cp:lastModifiedBy>
  <dcterms:modified xsi:type="dcterms:W3CDTF">2022-04-22T17:11:58Z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